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E28EC" w14:textId="77777777" w:rsidR="004466EA" w:rsidRDefault="004466EA">
      <w:pPr>
        <w:spacing w:after="0"/>
        <w:ind w:left="-1440" w:right="10800"/>
      </w:pPr>
    </w:p>
    <w:tbl>
      <w:tblPr>
        <w:tblStyle w:val="TableGrid"/>
        <w:tblW w:w="10143" w:type="dxa"/>
        <w:tblInd w:w="-391" w:type="dxa"/>
        <w:tblCellMar>
          <w:top w:w="0" w:type="dxa"/>
          <w:left w:w="291" w:type="dxa"/>
          <w:bottom w:w="702" w:type="dxa"/>
          <w:right w:w="0" w:type="dxa"/>
        </w:tblCellMar>
        <w:tblLook w:val="04A0" w:firstRow="1" w:lastRow="0" w:firstColumn="1" w:lastColumn="0" w:noHBand="0" w:noVBand="1"/>
      </w:tblPr>
      <w:tblGrid>
        <w:gridCol w:w="10143"/>
      </w:tblGrid>
      <w:tr w:rsidR="004466EA" w14:paraId="05018A2B" w14:textId="77777777">
        <w:trPr>
          <w:trHeight w:val="15024"/>
        </w:trPr>
        <w:tc>
          <w:tcPr>
            <w:tcW w:w="10143" w:type="dxa"/>
            <w:tcBorders>
              <w:top w:val="double" w:sz="7" w:space="0" w:color="0000FF"/>
              <w:left w:val="double" w:sz="7" w:space="0" w:color="0000FF"/>
              <w:bottom w:val="double" w:sz="7" w:space="0" w:color="0000FF"/>
              <w:right w:val="double" w:sz="7" w:space="0" w:color="0000FF"/>
            </w:tcBorders>
            <w:vAlign w:val="bottom"/>
          </w:tcPr>
          <w:p w14:paraId="4124DF58" w14:textId="77777777" w:rsidR="004466EA" w:rsidRDefault="00786414">
            <w:pPr>
              <w:spacing w:after="254"/>
              <w:ind w:right="8309"/>
            </w:pPr>
            <w:r>
              <w:rPr>
                <w:rFonts w:ascii="Times New Roman" w:eastAsia="Times New Roman" w:hAnsi="Times New Roman" w:cs="Times New Roman"/>
                <w:sz w:val="10"/>
              </w:rPr>
              <w:lastRenderedPageBreak/>
              <w:t xml:space="preserve"> </w:t>
            </w:r>
          </w:p>
          <w:p w14:paraId="00641157" w14:textId="5F582AF1" w:rsidR="004466EA" w:rsidRDefault="00786414" w:rsidP="00786414">
            <w:pPr>
              <w:spacing w:after="0"/>
              <w:ind w:left="135" w:right="21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4E7AE8B0" wp14:editId="5C3D776F">
                  <wp:simplePos x="0" y="0"/>
                  <wp:positionH relativeFrom="column">
                    <wp:posOffset>5284789</wp:posOffset>
                  </wp:positionH>
                  <wp:positionV relativeFrom="paragraph">
                    <wp:posOffset>-515626</wp:posOffset>
                  </wp:positionV>
                  <wp:extent cx="1024128" cy="1030224"/>
                  <wp:effectExtent l="0" t="0" r="0" b="0"/>
                  <wp:wrapSquare wrapText="bothSides"/>
                  <wp:docPr id="1177" name="Picture 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Picture 11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8" cy="103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D1BD2D0" wp14:editId="6F734835">
                  <wp:simplePos x="0" y="0"/>
                  <wp:positionH relativeFrom="column">
                    <wp:posOffset>270192</wp:posOffset>
                  </wp:positionH>
                  <wp:positionV relativeFrom="paragraph">
                    <wp:posOffset>-434207</wp:posOffset>
                  </wp:positionV>
                  <wp:extent cx="896112" cy="612648"/>
                  <wp:effectExtent l="0" t="0" r="0" b="0"/>
                  <wp:wrapSquare wrapText="bothSides"/>
                  <wp:docPr id="1176" name="Picture 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Picture 11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2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i/>
                <w:sz w:val="38"/>
              </w:rPr>
              <w:t>NALC Branch 908</w:t>
            </w:r>
            <w:r>
              <w:rPr>
                <w:rFonts w:ascii="Times New Roman" w:eastAsia="Times New Roman" w:hAnsi="Times New Roman" w:cs="Times New Roman"/>
                <w:sz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38"/>
              </w:rPr>
              <w:t xml:space="preserve">Scholarship </w:t>
            </w:r>
          </w:p>
          <w:p w14:paraId="19F9DF5E" w14:textId="77777777" w:rsidR="004466EA" w:rsidRDefault="00786414">
            <w:pPr>
              <w:spacing w:after="0"/>
              <w:ind w:right="551"/>
              <w:jc w:val="center"/>
            </w:pPr>
            <w:r>
              <w:rPr>
                <w:rFonts w:ascii="Times New Roman" w:eastAsia="Times New Roman" w:hAnsi="Times New Roman" w:cs="Times New Roman"/>
                <w:sz w:val="38"/>
              </w:rPr>
              <w:t xml:space="preserve"> </w:t>
            </w:r>
          </w:p>
          <w:p w14:paraId="21FAEBCC" w14:textId="77777777" w:rsidR="004466EA" w:rsidRDefault="007864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34C05E" w14:textId="77777777" w:rsidR="004466EA" w:rsidRDefault="00786414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</w:rPr>
              <w:t>Effective January 1991, there shall be established a Branch 908 Scholarship fund of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C4983D" w14:textId="77777777" w:rsidR="004466EA" w:rsidRDefault="00786414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0D111795" w14:textId="77777777" w:rsidR="004466EA" w:rsidRDefault="00786414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$2000 ($500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a year for four years) available for the children, grandchildren,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step-children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C2642D" w14:textId="77777777" w:rsidR="004466EA" w:rsidRDefault="00786414">
            <w:pPr>
              <w:spacing w:after="46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338A0344" w14:textId="77777777" w:rsidR="004466EA" w:rsidRDefault="00786414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(Living with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member), and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adopted children of active or retired members. </w:t>
            </w:r>
          </w:p>
          <w:p w14:paraId="50AC1747" w14:textId="77777777" w:rsidR="004466EA" w:rsidRDefault="00786414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05D4E2" w14:textId="77777777" w:rsidR="004466EA" w:rsidRDefault="007864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7BC4D6FD" w14:textId="77777777" w:rsidR="004466EA" w:rsidRDefault="00786414">
            <w:pPr>
              <w:spacing w:after="14"/>
              <w:ind w:left="101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Rules of eligibility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9788F89" w14:textId="77777777" w:rsidR="004466EA" w:rsidRDefault="00786414">
            <w:pPr>
              <w:numPr>
                <w:ilvl w:val="0"/>
                <w:numId w:val="1"/>
              </w:num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Student is a high school graduate eligible for college or vocational school admission. </w:t>
            </w:r>
          </w:p>
          <w:p w14:paraId="31275CB4" w14:textId="77777777" w:rsidR="004466EA" w:rsidRDefault="00786414">
            <w:pPr>
              <w:numPr>
                <w:ilvl w:val="0"/>
                <w:numId w:val="1"/>
              </w:num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Recipient of Branch Scholarship award to be decided by luck-of-the-draw. </w:t>
            </w:r>
          </w:p>
          <w:p w14:paraId="4E1C2860" w14:textId="77777777" w:rsidR="004466EA" w:rsidRDefault="00786414">
            <w:pPr>
              <w:numPr>
                <w:ilvl w:val="0"/>
                <w:numId w:val="1"/>
              </w:num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One (1) scholarship awarded each year. </w:t>
            </w:r>
          </w:p>
          <w:p w14:paraId="2945D38D" w14:textId="77777777" w:rsidR="004466EA" w:rsidRDefault="00786414">
            <w:pPr>
              <w:numPr>
                <w:ilvl w:val="0"/>
                <w:numId w:val="1"/>
              </w:numPr>
              <w:spacing w:after="0" w:line="263" w:lineRule="auto"/>
            </w:pPr>
            <w:r>
              <w:rPr>
                <w:rFonts w:ascii="Times New Roman" w:eastAsia="Times New Roman" w:hAnsi="Times New Roman" w:cs="Times New Roman"/>
              </w:rPr>
              <w:t xml:space="preserve">Scholarship shall be awarded for attendance at a two or four-year College, university or vocational school, toward no less than an associate, bachelor, or vocational school degree or certificate. </w:t>
            </w:r>
          </w:p>
          <w:p w14:paraId="76D1988B" w14:textId="77777777" w:rsidR="004466EA" w:rsidRDefault="00786414">
            <w:pPr>
              <w:numPr>
                <w:ilvl w:val="0"/>
                <w:numId w:val="1"/>
              </w:numPr>
              <w:spacing w:after="5"/>
            </w:pPr>
            <w:r>
              <w:rPr>
                <w:rFonts w:ascii="Times New Roman" w:eastAsia="Times New Roman" w:hAnsi="Times New Roman" w:cs="Times New Roman"/>
              </w:rPr>
              <w:t xml:space="preserve">Recipient must be a full-time student. </w:t>
            </w:r>
          </w:p>
          <w:p w14:paraId="61D601E8" w14:textId="77777777" w:rsidR="004466EA" w:rsidRDefault="00786414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Times New Roman" w:eastAsia="Times New Roman" w:hAnsi="Times New Roman" w:cs="Times New Roman"/>
              </w:rPr>
              <w:t xml:space="preserve">Monies will be paid to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school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being attended, with the stipulation that monies refunded are to be returned to the Branch. </w:t>
            </w:r>
          </w:p>
          <w:p w14:paraId="6A141365" w14:textId="77777777" w:rsidR="004466EA" w:rsidRDefault="00786414">
            <w:pPr>
              <w:numPr>
                <w:ilvl w:val="0"/>
                <w:numId w:val="1"/>
              </w:numPr>
              <w:spacing w:after="5"/>
            </w:pPr>
            <w:r>
              <w:rPr>
                <w:rFonts w:ascii="Times New Roman" w:eastAsia="Times New Roman" w:hAnsi="Times New Roman" w:cs="Times New Roman"/>
              </w:rPr>
              <w:t xml:space="preserve">Flunking or dropping out of school will cease continuation of the scholarship award. </w:t>
            </w:r>
          </w:p>
          <w:p w14:paraId="1F38FC09" w14:textId="77777777" w:rsidR="004466EA" w:rsidRDefault="00786414">
            <w:pPr>
              <w:numPr>
                <w:ilvl w:val="0"/>
                <w:numId w:val="1"/>
              </w:numPr>
              <w:spacing w:after="2" w:line="263" w:lineRule="auto"/>
            </w:pPr>
            <w:r>
              <w:rPr>
                <w:rFonts w:ascii="Times New Roman" w:eastAsia="Times New Roman" w:hAnsi="Times New Roman" w:cs="Times New Roman"/>
              </w:rPr>
              <w:t xml:space="preserve">Should sponsoring Branch member cease affiliation (other than death) with the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Branch,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         Scholarship award will be forfeited. </w:t>
            </w:r>
          </w:p>
          <w:p w14:paraId="68299FC9" w14:textId="77777777" w:rsidR="004466EA" w:rsidRDefault="00786414">
            <w:pPr>
              <w:numPr>
                <w:ilvl w:val="0"/>
                <w:numId w:val="1"/>
              </w:numPr>
              <w:spacing w:after="0" w:line="261" w:lineRule="auto"/>
            </w:pPr>
            <w:r>
              <w:rPr>
                <w:rFonts w:ascii="Times New Roman" w:eastAsia="Times New Roman" w:hAnsi="Times New Roman" w:cs="Times New Roman"/>
              </w:rPr>
              <w:t xml:space="preserve">Transfers of changing of schools shall be permitted if approved by Branch scholarship committee. </w:t>
            </w:r>
          </w:p>
          <w:p w14:paraId="1FE3DCE7" w14:textId="77777777" w:rsidR="004466EA" w:rsidRDefault="00786414">
            <w:pPr>
              <w:numPr>
                <w:ilvl w:val="0"/>
                <w:numId w:val="1"/>
              </w:numPr>
              <w:spacing w:after="0" w:line="263" w:lineRule="auto"/>
            </w:pPr>
            <w:r>
              <w:rPr>
                <w:rFonts w:ascii="Times New Roman" w:eastAsia="Times New Roman" w:hAnsi="Times New Roman" w:cs="Times New Roman"/>
              </w:rPr>
              <w:t xml:space="preserve">Drawing shall be conducted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May regular monthly meeting of the Branch for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school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year commencing in September. All applications for the scholarship drawing must be received prior to the May regular monthly meeting of the Branch. </w:t>
            </w:r>
          </w:p>
          <w:p w14:paraId="039E5F91" w14:textId="77777777" w:rsidR="004466EA" w:rsidRDefault="00786414">
            <w:pPr>
              <w:numPr>
                <w:ilvl w:val="0"/>
                <w:numId w:val="1"/>
              </w:numPr>
              <w:spacing w:after="3"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Application (below) must be completed and in the hands of the scholarship chairman by the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May  regular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monthly meeting. Mail application to: </w:t>
            </w:r>
          </w:p>
          <w:p w14:paraId="6DC4E263" w14:textId="284487F9" w:rsidR="004466EA" w:rsidRDefault="00786414" w:rsidP="00786414">
            <w:pPr>
              <w:spacing w:after="46"/>
              <w:ind w:left="3221"/>
            </w:pPr>
            <w:r>
              <w:rPr>
                <w:b/>
              </w:rPr>
              <w:t xml:space="preserve">          Allen Muff</w:t>
            </w:r>
          </w:p>
          <w:p w14:paraId="352DF051" w14:textId="435912A6" w:rsidR="004466EA" w:rsidRPr="00786414" w:rsidRDefault="00786414" w:rsidP="00786414">
            <w:pPr>
              <w:tabs>
                <w:tab w:val="center" w:pos="101"/>
                <w:tab w:val="center" w:pos="3912"/>
              </w:tabs>
              <w:spacing w:after="4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143 </w:t>
            </w:r>
            <w:proofErr w:type="spellStart"/>
            <w:r>
              <w:rPr>
                <w:b/>
                <w:bCs/>
              </w:rPr>
              <w:t>Bramau</w:t>
            </w:r>
            <w:proofErr w:type="spellEnd"/>
            <w:r>
              <w:rPr>
                <w:b/>
                <w:bCs/>
              </w:rPr>
              <w:t xml:space="preserve"> Ave.</w:t>
            </w:r>
          </w:p>
          <w:p w14:paraId="3E69331C" w14:textId="12D63C08" w:rsidR="004466EA" w:rsidRDefault="00786414" w:rsidP="00786414">
            <w:pPr>
              <w:tabs>
                <w:tab w:val="center" w:pos="101"/>
                <w:tab w:val="center" w:pos="4180"/>
              </w:tabs>
              <w:spacing w:after="2"/>
            </w:pPr>
            <w:r>
              <w:rPr>
                <w:b/>
              </w:rPr>
              <w:t xml:space="preserve">                                                                     Berlin, NJ 08009</w:t>
            </w:r>
          </w:p>
          <w:p w14:paraId="64DA9149" w14:textId="3DDEB43E" w:rsidR="004466EA" w:rsidRDefault="00786414" w:rsidP="00786414">
            <w:pPr>
              <w:spacing w:after="2"/>
              <w:ind w:left="32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</w:rPr>
              <w:t>856-723-7434</w:t>
            </w:r>
          </w:p>
          <w:p w14:paraId="30048EBD" w14:textId="77777777" w:rsidR="004466EA" w:rsidRDefault="00786414">
            <w:pPr>
              <w:numPr>
                <w:ilvl w:val="0"/>
                <w:numId w:val="1"/>
              </w:numPr>
              <w:spacing w:after="31"/>
            </w:pPr>
            <w:r>
              <w:rPr>
                <w:rFonts w:ascii="Times New Roman" w:eastAsia="Times New Roman" w:hAnsi="Times New Roman" w:cs="Times New Roman"/>
              </w:rPr>
              <w:t xml:space="preserve">Once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scholarship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has been drawn additional information will be required.   </w:t>
            </w:r>
          </w:p>
          <w:p w14:paraId="7E8765B8" w14:textId="34F03411" w:rsidR="004466EA" w:rsidRDefault="00786414" w:rsidP="00786414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Proof of graduation; college or vocational school admission, etc. </w:t>
            </w:r>
          </w:p>
          <w:p w14:paraId="2B56404D" w14:textId="77777777" w:rsidR="004466EA" w:rsidRDefault="007864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A60082" wp14:editId="5F6E3A64">
                      <wp:extent cx="5940425" cy="9144"/>
                      <wp:effectExtent l="0" t="0" r="0" b="0"/>
                      <wp:docPr id="959" name="Group 9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0425" cy="9144"/>
                                <a:chOff x="0" y="0"/>
                                <a:chExt cx="5940425" cy="9144"/>
                              </a:xfrm>
                            </wpg:grpSpPr>
                            <wps:wsp>
                              <wps:cNvPr id="14" name="Shape 14"/>
                              <wps:cNvSpPr/>
                              <wps:spPr>
                                <a:xfrm>
                                  <a:off x="0" y="0"/>
                                  <a:ext cx="59404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0425">
                                      <a:moveTo>
                                        <a:pt x="0" y="0"/>
                                      </a:moveTo>
                                      <a:lnTo>
                                        <a:pt x="594042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custDash>
                                    <a:ds d="576000" sp="216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9" style="width:467.75pt;height:0.72pt;mso-position-horizontal-relative:char;mso-position-vertical-relative:line" coordsize="59404,91">
                      <v:shape id="Shape 14" style="position:absolute;width:59404;height:0;left:0;top:0;" coordsize="5940425,0" path="m0,0l5940425,0">
                        <v:stroke weight="0.72pt" endcap="flat" dashstyle="8 3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26ED9893" w14:textId="77777777" w:rsidR="004466EA" w:rsidRDefault="007864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40307A3" w14:textId="77777777" w:rsidR="004466EA" w:rsidRDefault="00786414">
            <w:pPr>
              <w:spacing w:after="197"/>
              <w:ind w:left="10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Students Name: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_________________________________________________________ </w:t>
            </w:r>
          </w:p>
          <w:p w14:paraId="0348AF97" w14:textId="77777777" w:rsidR="004466EA" w:rsidRDefault="00786414">
            <w:pPr>
              <w:spacing w:after="200"/>
              <w:ind w:left="10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Branch member’s name &amp; phone #: ________________________________________ </w:t>
            </w:r>
          </w:p>
          <w:p w14:paraId="1684F040" w14:textId="77777777" w:rsidR="004466EA" w:rsidRDefault="00786414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</w:rPr>
              <w:t>Member’s relationship to student:  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6414" w14:paraId="601FA0FE" w14:textId="77777777">
        <w:trPr>
          <w:trHeight w:val="15024"/>
        </w:trPr>
        <w:tc>
          <w:tcPr>
            <w:tcW w:w="10143" w:type="dxa"/>
            <w:tcBorders>
              <w:top w:val="double" w:sz="7" w:space="0" w:color="0000FF"/>
              <w:left w:val="double" w:sz="7" w:space="0" w:color="0000FF"/>
              <w:bottom w:val="double" w:sz="7" w:space="0" w:color="0000FF"/>
              <w:right w:val="double" w:sz="7" w:space="0" w:color="0000FF"/>
            </w:tcBorders>
            <w:vAlign w:val="bottom"/>
          </w:tcPr>
          <w:p w14:paraId="5BA4E630" w14:textId="77777777" w:rsidR="00786414" w:rsidRDefault="00786414">
            <w:pPr>
              <w:spacing w:after="254"/>
              <w:ind w:right="8309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786414" w14:paraId="63C3F6DF" w14:textId="77777777">
        <w:trPr>
          <w:trHeight w:val="15024"/>
        </w:trPr>
        <w:tc>
          <w:tcPr>
            <w:tcW w:w="10143" w:type="dxa"/>
            <w:tcBorders>
              <w:top w:val="double" w:sz="7" w:space="0" w:color="0000FF"/>
              <w:left w:val="double" w:sz="7" w:space="0" w:color="0000FF"/>
              <w:bottom w:val="double" w:sz="7" w:space="0" w:color="0000FF"/>
              <w:right w:val="double" w:sz="7" w:space="0" w:color="0000FF"/>
            </w:tcBorders>
            <w:vAlign w:val="bottom"/>
          </w:tcPr>
          <w:p w14:paraId="401AEB5C" w14:textId="77777777" w:rsidR="00786414" w:rsidRDefault="00786414">
            <w:pPr>
              <w:spacing w:after="254"/>
              <w:ind w:right="8309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</w:tbl>
    <w:p w14:paraId="271E3F9B" w14:textId="77777777" w:rsidR="00786414" w:rsidRDefault="00786414"/>
    <w:sectPr w:rsidR="00000000" w:rsidSect="0078641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B11FA"/>
    <w:multiLevelType w:val="hybridMultilevel"/>
    <w:tmpl w:val="A22E3368"/>
    <w:lvl w:ilvl="0" w:tplc="A27AB07A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122252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F0C37C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20233C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624FC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FE382E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3CFF5A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34F3B2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643BEC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594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EA"/>
    <w:rsid w:val="004466EA"/>
    <w:rsid w:val="00786414"/>
    <w:rsid w:val="00F3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A4C0"/>
  <w15:docId w15:val="{6B6CFE1D-C5F2-4C64-BBB2-3862B8B0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908.pdf.pdf</dc:title>
  <dc:subject/>
  <dc:creator>default</dc:creator>
  <cp:keywords/>
  <cp:lastModifiedBy>April Litty</cp:lastModifiedBy>
  <cp:revision>2</cp:revision>
  <cp:lastPrinted>2024-09-19T01:47:00Z</cp:lastPrinted>
  <dcterms:created xsi:type="dcterms:W3CDTF">2024-09-19T01:47:00Z</dcterms:created>
  <dcterms:modified xsi:type="dcterms:W3CDTF">2024-09-19T01:47:00Z</dcterms:modified>
</cp:coreProperties>
</file>